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ind w:left="-1417.3228346456694" w:right="-1440" w:firstLine="0"/>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Pr>
        <w:drawing>
          <wp:inline distB="114300" distT="114300" distL="114300" distR="114300">
            <wp:extent cx="7354503" cy="186213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354503" cy="18621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jc w:val="center"/>
        <w:rPr>
          <w:rFonts w:ascii="Calibri" w:cs="Calibri" w:eastAsia="Calibri" w:hAnsi="Calibri"/>
          <w:sz w:val="32"/>
          <w:szCs w:val="32"/>
        </w:rPr>
      </w:pPr>
      <w:r w:rsidDel="00000000" w:rsidR="00000000" w:rsidRPr="00000000">
        <w:rPr>
          <w:rFonts w:ascii="Calibri" w:cs="Calibri" w:eastAsia="Calibri" w:hAnsi="Calibri"/>
          <w:b w:val="1"/>
          <w:sz w:val="32"/>
          <w:szCs w:val="32"/>
          <w:rtl w:val="0"/>
        </w:rPr>
        <w:t xml:space="preserve">COMUNICADO DE PRENSA</w:t>
      </w:r>
      <w:r w:rsidDel="00000000" w:rsidR="00000000" w:rsidRPr="00000000">
        <w:rPr>
          <w:rFonts w:ascii="Calibri" w:cs="Calibri" w:eastAsia="Calibri" w:hAnsi="Calibri"/>
          <w:sz w:val="32"/>
          <w:szCs w:val="32"/>
          <w:rtl w:val="0"/>
        </w:rPr>
        <w:t xml:space="preserve"> </w:t>
      </w:r>
    </w:p>
    <w:p w:rsidR="00000000" w:rsidDel="00000000" w:rsidP="00000000" w:rsidRDefault="00000000" w:rsidRPr="00000000" w14:paraId="00000003">
      <w:pPr>
        <w:spacing w:after="240" w:before="240" w:line="240" w:lineRule="auto"/>
        <w:jc w:val="center"/>
        <w:rPr>
          <w:rFonts w:ascii="DM Sans" w:cs="DM Sans" w:eastAsia="DM Sans" w:hAnsi="DM Sans"/>
          <w:b w:val="1"/>
          <w:sz w:val="26"/>
          <w:szCs w:val="26"/>
        </w:rPr>
      </w:pPr>
      <w:r w:rsidDel="00000000" w:rsidR="00000000" w:rsidRPr="00000000">
        <w:rPr>
          <w:rFonts w:ascii="Calibri" w:cs="Calibri" w:eastAsia="Calibri" w:hAnsi="Calibri"/>
          <w:b w:val="1"/>
          <w:sz w:val="48"/>
          <w:szCs w:val="48"/>
          <w:rtl w:val="0"/>
        </w:rPr>
        <w:t xml:space="preserve">Diario Oficial publica norma que entrega tiempo a candidatos independientes en Franja Electoral</w:t>
      </w:r>
      <w:r w:rsidDel="00000000" w:rsidR="00000000" w:rsidRPr="00000000">
        <w:rPr>
          <w:rFonts w:ascii="DM Sans" w:cs="DM Sans" w:eastAsia="DM Sans" w:hAnsi="DM Sans"/>
          <w:sz w:val="24"/>
          <w:szCs w:val="24"/>
          <w:rtl w:val="0"/>
        </w:rPr>
        <w:t xml:space="preserve"> </w:t>
      </w:r>
      <w:r w:rsidDel="00000000" w:rsidR="00000000" w:rsidRPr="00000000">
        <w:rPr>
          <w:rtl w:val="0"/>
        </w:rPr>
      </w:r>
    </w:p>
    <w:p w:rsidR="00000000" w:rsidDel="00000000" w:rsidP="00000000" w:rsidRDefault="00000000" w:rsidRPr="00000000" w14:paraId="00000004">
      <w:pPr>
        <w:spacing w:after="240" w:before="240" w:lineRule="auto"/>
        <w:rPr>
          <w:rFonts w:ascii="DM Sans" w:cs="DM Sans" w:eastAsia="DM Sans" w:hAnsi="DM Sans"/>
          <w:sz w:val="24"/>
          <w:szCs w:val="24"/>
        </w:rPr>
      </w:pPr>
      <w:r w:rsidDel="00000000" w:rsidR="00000000" w:rsidRPr="00000000">
        <w:rPr>
          <w:rtl w:val="0"/>
        </w:rPr>
      </w:r>
    </w:p>
    <w:p w:rsidR="00000000" w:rsidDel="00000000" w:rsidP="00000000" w:rsidRDefault="00000000" w:rsidRPr="00000000" w14:paraId="00000005">
      <w:pPr>
        <w:spacing w:after="240" w:before="240" w:line="276" w:lineRule="auto"/>
        <w:ind w:left="0" w:firstLine="0"/>
        <w:jc w:val="both"/>
        <w:rPr>
          <w:rFonts w:ascii="DM Sans" w:cs="DM Sans" w:eastAsia="DM Sans" w:hAnsi="DM Sans"/>
          <w:sz w:val="24"/>
          <w:szCs w:val="24"/>
        </w:rPr>
      </w:pPr>
      <w:r w:rsidDel="00000000" w:rsidR="00000000" w:rsidRPr="00000000">
        <w:rPr>
          <w:rFonts w:ascii="DM Sans" w:cs="DM Sans" w:eastAsia="DM Sans" w:hAnsi="DM Sans"/>
          <w:b w:val="1"/>
          <w:sz w:val="24"/>
          <w:szCs w:val="24"/>
          <w:rtl w:val="0"/>
        </w:rPr>
        <w:t xml:space="preserve">06 de marzo de 2021.-</w:t>
      </w:r>
      <w:r w:rsidDel="00000000" w:rsidR="00000000" w:rsidRPr="00000000">
        <w:rPr>
          <w:rFonts w:ascii="DM Sans" w:cs="DM Sans" w:eastAsia="DM Sans" w:hAnsi="DM Sans"/>
          <w:sz w:val="24"/>
          <w:szCs w:val="24"/>
          <w:rtl w:val="0"/>
        </w:rPr>
        <w:t xml:space="preserve"> El Diario Oficial publicó hoy la Reforma Constitucional al artículo 131, mediante la cual entrega tiempo a las candidaturas independientes en la Franja Electoral Televisiva de los Convencionales Constituyentes.</w:t>
      </w:r>
    </w:p>
    <w:p w:rsidR="00000000" w:rsidDel="00000000" w:rsidP="00000000" w:rsidRDefault="00000000" w:rsidRPr="00000000" w14:paraId="00000006">
      <w:pPr>
        <w:spacing w:after="240" w:before="240" w:line="276" w:lineRule="auto"/>
        <w:ind w:left="0" w:firstLine="0"/>
        <w:jc w:val="both"/>
        <w:rPr>
          <w:rFonts w:ascii="DM Sans" w:cs="DM Sans" w:eastAsia="DM Sans" w:hAnsi="DM Sans"/>
          <w:sz w:val="24"/>
          <w:szCs w:val="24"/>
        </w:rPr>
      </w:pPr>
      <w:r w:rsidDel="00000000" w:rsidR="00000000" w:rsidRPr="00000000">
        <w:rPr>
          <w:rFonts w:ascii="DM Sans" w:cs="DM Sans" w:eastAsia="DM Sans" w:hAnsi="DM Sans"/>
          <w:sz w:val="24"/>
          <w:szCs w:val="24"/>
          <w:rtl w:val="0"/>
        </w:rPr>
        <w:t xml:space="preserve">El texto establece lo siguiente: “para los candidatos independientes en listas de candidatos independientes o fuera de ella se considerará un tiempo adicional al contemplado en el inciso primero del artículo 32 de la referida ley para la franja televisiva, excluyéndose a los candidatos independientes que formen parte de listas de partidos políticos, que se determinará de la siguiente forma:</w:t>
      </w:r>
    </w:p>
    <w:p w:rsidR="00000000" w:rsidDel="00000000" w:rsidP="00000000" w:rsidRDefault="00000000" w:rsidRPr="00000000" w14:paraId="00000007">
      <w:pPr>
        <w:spacing w:after="240" w:before="240" w:lineRule="auto"/>
        <w:jc w:val="both"/>
        <w:rPr>
          <w:rFonts w:ascii="DM Sans" w:cs="DM Sans" w:eastAsia="DM Sans" w:hAnsi="DM Sans"/>
          <w:sz w:val="24"/>
          <w:szCs w:val="24"/>
        </w:rPr>
      </w:pPr>
      <w:r w:rsidDel="00000000" w:rsidR="00000000" w:rsidRPr="00000000">
        <w:rPr>
          <w:rFonts w:ascii="DM Sans" w:cs="DM Sans" w:eastAsia="DM Sans" w:hAnsi="DM Sans"/>
          <w:sz w:val="24"/>
          <w:szCs w:val="24"/>
          <w:rtl w:val="0"/>
        </w:rPr>
        <w:t xml:space="preserve">a) Se determinará un segundo a cada candidato independiente en lista de candidatos independientes o fuera de ella, distribuidos a cada candidato en partes iguales.</w:t>
      </w:r>
    </w:p>
    <w:p w:rsidR="00000000" w:rsidDel="00000000" w:rsidP="00000000" w:rsidRDefault="00000000" w:rsidRPr="00000000" w14:paraId="00000008">
      <w:pPr>
        <w:spacing w:after="240" w:before="240" w:lineRule="auto"/>
        <w:jc w:val="both"/>
        <w:rPr>
          <w:rFonts w:ascii="DM Sans" w:cs="DM Sans" w:eastAsia="DM Sans" w:hAnsi="DM Sans"/>
          <w:sz w:val="24"/>
          <w:szCs w:val="24"/>
        </w:rPr>
      </w:pPr>
      <w:r w:rsidDel="00000000" w:rsidR="00000000" w:rsidRPr="00000000">
        <w:rPr>
          <w:rFonts w:ascii="DM Sans" w:cs="DM Sans" w:eastAsia="DM Sans" w:hAnsi="DM Sans"/>
          <w:sz w:val="24"/>
          <w:szCs w:val="24"/>
          <w:rtl w:val="0"/>
        </w:rPr>
        <w:t xml:space="preserve">b) Los candidatos independientes, sea que estén inscritos en lista de candidatos independientes o fuera de ellas, podrán ceder el tiempo que les corresponda a una lista de candidaturas independientes. </w:t>
      </w:r>
    </w:p>
    <w:p w:rsidR="00000000" w:rsidDel="00000000" w:rsidP="00000000" w:rsidRDefault="00000000" w:rsidRPr="00000000" w14:paraId="00000009">
      <w:pPr>
        <w:spacing w:after="240" w:before="240" w:lineRule="auto"/>
        <w:jc w:val="both"/>
        <w:rPr>
          <w:rFonts w:ascii="DM Sans" w:cs="DM Sans" w:eastAsia="DM Sans" w:hAnsi="DM Sans"/>
          <w:sz w:val="24"/>
          <w:szCs w:val="24"/>
        </w:rPr>
      </w:pPr>
      <w:r w:rsidDel="00000000" w:rsidR="00000000" w:rsidRPr="00000000">
        <w:rPr>
          <w:rFonts w:ascii="DM Sans" w:cs="DM Sans" w:eastAsia="DM Sans" w:hAnsi="DM Sans"/>
          <w:sz w:val="24"/>
          <w:szCs w:val="24"/>
          <w:rtl w:val="0"/>
        </w:rPr>
        <w:t xml:space="preserve">La norma establece, además, que “el Consejo Nacional de Televisión establecerá la forma en que se le informará del uso conjunto del tiempo en la franja electoral por las listas de candidaturas independientes, según lo señalado en este literal. Esta información deberá ser entregada a más tardar a las 00:00 horas del cuarto día anterior al inicio de la franja electoral”.</w:t>
      </w:r>
    </w:p>
    <w:p w:rsidR="00000000" w:rsidDel="00000000" w:rsidP="00000000" w:rsidRDefault="00000000" w:rsidRPr="00000000" w14:paraId="0000000A">
      <w:pPr>
        <w:spacing w:after="240" w:before="240" w:line="276" w:lineRule="auto"/>
        <w:ind w:left="0" w:firstLine="0"/>
        <w:jc w:val="both"/>
        <w:rPr>
          <w:rFonts w:ascii="DM Sans" w:cs="DM Sans" w:eastAsia="DM Sans" w:hAnsi="DM Sans"/>
          <w:sz w:val="24"/>
          <w:szCs w:val="24"/>
        </w:rPr>
      </w:pPr>
      <w:r w:rsidDel="00000000" w:rsidR="00000000" w:rsidRPr="00000000">
        <w:rPr>
          <w:rFonts w:ascii="DM Sans" w:cs="DM Sans" w:eastAsia="DM Sans" w:hAnsi="DM Sans"/>
          <w:sz w:val="24"/>
          <w:szCs w:val="24"/>
          <w:rtl w:val="0"/>
        </w:rPr>
        <w:t xml:space="preserve">En este contexto, “los partidos políticos, pactos, listas de candidatos independientes, candidatos independientes fuera de lista y candidatos a escaños reservados para pueblos indígenas deberán designar un apoderado titular y uno suplente para actuar en su representación ante el Consejo Nacional de Televisión, indicando su nombres, apellidos y número de cédula de identidad. Esta información deberá ser enviada por los Secretarios Generales en el caso de los partidos políticos, por el administrador electoral en el caso de las listas de candidatos independientes y por el respectivo candidato independiente o candidato indígena, al correo oficinadepartes@cntv.cl a más tardar el lunes 8 de marzo en curso, a las 12 horas”. </w:t>
      </w:r>
    </w:p>
    <w:p w:rsidR="00000000" w:rsidDel="00000000" w:rsidP="00000000" w:rsidRDefault="00000000" w:rsidRPr="00000000" w14:paraId="0000000B">
      <w:pPr>
        <w:spacing w:after="240" w:before="240" w:line="276" w:lineRule="auto"/>
        <w:ind w:left="0" w:firstLine="0"/>
        <w:jc w:val="both"/>
        <w:rPr>
          <w:rFonts w:ascii="DM Sans" w:cs="DM Sans" w:eastAsia="DM Sans" w:hAnsi="DM Sans"/>
          <w:sz w:val="24"/>
          <w:szCs w:val="24"/>
        </w:rPr>
      </w:pPr>
      <w:r w:rsidDel="00000000" w:rsidR="00000000" w:rsidRPr="00000000">
        <w:rPr>
          <w:rFonts w:ascii="DM Sans" w:cs="DM Sans" w:eastAsia="DM Sans" w:hAnsi="DM Sans"/>
          <w:sz w:val="24"/>
          <w:szCs w:val="24"/>
          <w:rtl w:val="0"/>
        </w:rPr>
        <w:t xml:space="preserve">Asimismo, “los candidatos independientes, sea que estén inscritos en lista de candidatos independientes o fuera de ellas, podrán ceder el tiempo que les corresponda a una lista de candidaturas independientes y asimismo, podrán sumarse los tiempos de más de una lista de candidaturas independientes para su uso conjunto. Para estos efectos, los candidatos independientes o los administradores electorales (en el caso de las listas de candidatos independientes) deberán enviar al Consejo Nacional de Televisión una declaración firmada, acompañando una copia simple de su cédula de identidad, por ambos lados, al correo electrónico oficinadepartes@cntv.cl, a más tardar a las 00:00 horas del cuarto día anterior al inicio de la franja electoral, indicando expresamente la lista de candidatos independientes a la que ceden su tiempo o las listas de candidatos independientes que suman su tiempo”.</w:t>
      </w:r>
    </w:p>
    <w:p w:rsidR="00000000" w:rsidDel="00000000" w:rsidP="00000000" w:rsidRDefault="00000000" w:rsidRPr="00000000" w14:paraId="0000000C">
      <w:pPr>
        <w:spacing w:after="160" w:line="276" w:lineRule="auto"/>
        <w:ind w:left="0" w:firstLine="0"/>
        <w:jc w:val="both"/>
        <w:rPr>
          <w:rFonts w:ascii="DM Sans" w:cs="DM Sans" w:eastAsia="DM Sans" w:hAnsi="DM Sans"/>
          <w:sz w:val="24"/>
          <w:szCs w:val="24"/>
        </w:rPr>
      </w:pPr>
      <w:r w:rsidDel="00000000" w:rsidR="00000000" w:rsidRPr="00000000">
        <w:rPr>
          <w:rFonts w:ascii="DM Sans" w:cs="DM Sans" w:eastAsia="DM Sans" w:hAnsi="DM Sans"/>
          <w:sz w:val="24"/>
          <w:szCs w:val="24"/>
          <w:rtl w:val="0"/>
        </w:rPr>
        <w:t xml:space="preserve">La presidenta del Consejo Nacional de Televisión, Carolina Cuevas, enfatizó que “dada la estrechez de los tiempos para cumplir la ley, que sólo hoy se publicó, estamos trabajando con la mayor celeridad para tener un proceso impecable”. </w:t>
      </w:r>
    </w:p>
    <w:p w:rsidR="00000000" w:rsidDel="00000000" w:rsidP="00000000" w:rsidRDefault="00000000" w:rsidRPr="00000000" w14:paraId="0000000D">
      <w:pPr>
        <w:spacing w:after="160" w:line="276" w:lineRule="auto"/>
        <w:ind w:left="0" w:firstLine="0"/>
        <w:jc w:val="both"/>
        <w:rPr>
          <w:rFonts w:ascii="Calibri" w:cs="Calibri" w:eastAsia="Calibri" w:hAnsi="Calibri"/>
          <w:sz w:val="24"/>
          <w:szCs w:val="24"/>
        </w:rPr>
      </w:pPr>
      <w:r w:rsidDel="00000000" w:rsidR="00000000" w:rsidRPr="00000000">
        <w:rPr>
          <w:rFonts w:ascii="DM Sans" w:cs="DM Sans" w:eastAsia="DM Sans" w:hAnsi="DM Sans"/>
          <w:sz w:val="24"/>
          <w:szCs w:val="24"/>
          <w:rtl w:val="0"/>
        </w:rPr>
        <w:t xml:space="preserve">La Franja Electoral se transmitirá entre los días 12 de marzo y 8 de abril de 2021, ambos días inclusive. La recepción del material audiovisual de la Franja partirá el 9 de marzo próximo.</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DM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DMSans-regular.ttf"/><Relationship Id="rId2" Type="http://schemas.openxmlformats.org/officeDocument/2006/relationships/font" Target="fonts/DMSans-bold.ttf"/><Relationship Id="rId3" Type="http://schemas.openxmlformats.org/officeDocument/2006/relationships/font" Target="fonts/DMSans-italic.ttf"/><Relationship Id="rId4" Type="http://schemas.openxmlformats.org/officeDocument/2006/relationships/font" Target="fonts/DM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